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Dear AMHA Families,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Our Annual Kids Curing Cancer / Amherstburg Minor Hockey Day is coming up fast!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few reminders about the day....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KCC/AMHA Day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is being held </w:t>
      </w:r>
      <w:r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  <w:t xml:space="preserve">SUNDAY, JANUARY 19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we will be set up in the lobby all day to accept your donations and share information about The Fight Like Mason Foundation and The Ronald McDonald House in Windsor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please have your donations in one envelope that is labelled with your player's name, team division and team name or colour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donations can be collected for both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The Ronald Mc Donald House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Windsor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The Fight Like Mason Foundation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(please put both pledge forms and total money collected in one envelope)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all cheques must be made to either The Fight Like Mason Foundation or The Ronald McDonald House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(Cheques made out to Kids Curing Cancer can not be accepted)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tax receipts can be issued for donations of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over $25 for The Fight Like Mason Foundation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and for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over $20 for The Ronald McDonald House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yellow arm bands will be delivered to your dressing room by our volunteers who will help tie them on before the game and collect them after your game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please return all arm bands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every player that makes a donation will be entered in the draw for the $100 gift card 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 Hockey Life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(drawn at the end of the day)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TOP RAISING TEAM will earn a set of team tickets to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Windsor Spitfires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game on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February 29th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the past 6 years,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Kids Curing Cancer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has rasied and donated over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$53,000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LOCAL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charities and organizations that support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LOCAL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families battling cancer.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 thank you in advance for being such a huge part of this.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Sincerely,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Lauren, Ty and Kierstyn Baillargeon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(If you have any questions, please contact Jodi Baillargeon at 519-551-5606 or jodibaillargeon@gmail.com)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